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华文中宋" w:hAnsi="华文中宋" w:eastAsia="华文中宋" w:cs="华文中宋"/>
          <w:b/>
          <w:bCs/>
          <w:sz w:val="28"/>
          <w:szCs w:val="28"/>
          <w:lang w:val="en-US"/>
        </w:rPr>
      </w:pPr>
      <w:r>
        <w:rPr>
          <w:rFonts w:hint="eastAsia" w:ascii="华文中宋" w:hAnsi="华文中宋" w:eastAsia="华文中宋" w:cs="华文中宋"/>
          <w:b/>
          <w:bCs/>
          <w:sz w:val="28"/>
          <w:szCs w:val="28"/>
        </w:rPr>
        <w:t>2017年度国家社科基金和教育部人文社科基金项目</w:t>
      </w:r>
      <w:r>
        <w:rPr>
          <w:rFonts w:hint="eastAsia" w:ascii="华文中宋" w:hAnsi="华文中宋" w:eastAsia="华文中宋" w:cs="华文中宋"/>
          <w:b/>
          <w:bCs/>
          <w:sz w:val="28"/>
          <w:szCs w:val="28"/>
          <w:lang w:val="en-US" w:eastAsia="zh-CN"/>
        </w:rPr>
        <w:t>东华大学</w:t>
      </w:r>
      <w:r>
        <w:rPr>
          <w:rFonts w:hint="eastAsia" w:ascii="华文中宋" w:hAnsi="华文中宋" w:eastAsia="华文中宋" w:cs="华文中宋"/>
          <w:b/>
          <w:bCs/>
          <w:sz w:val="28"/>
          <w:szCs w:val="28"/>
        </w:rPr>
        <w:t>立项</w:t>
      </w:r>
      <w:r>
        <w:rPr>
          <w:rFonts w:hint="eastAsia" w:ascii="华文中宋" w:hAnsi="华文中宋" w:eastAsia="华文中宋" w:cs="华文中宋"/>
          <w:b/>
          <w:bCs/>
          <w:sz w:val="28"/>
          <w:szCs w:val="28"/>
          <w:lang w:val="en-US" w:eastAsia="zh-CN"/>
        </w:rPr>
        <w:t>情况</w:t>
      </w:r>
      <w:bookmarkStart w:id="0" w:name="_GoBack"/>
      <w:bookmarkEnd w:id="0"/>
    </w:p>
    <w:tbl>
      <w:tblPr>
        <w:tblStyle w:val="4"/>
        <w:tblW w:w="14375" w:type="dxa"/>
        <w:jc w:val="center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963"/>
        <w:gridCol w:w="5591"/>
        <w:gridCol w:w="1979"/>
        <w:gridCol w:w="2075"/>
        <w:gridCol w:w="3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tblCellSpacing w:w="0" w:type="dxa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序号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负责人</w:t>
            </w:r>
          </w:p>
        </w:tc>
        <w:tc>
          <w:tcPr>
            <w:tcW w:w="5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课题名称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所属学院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学科门类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项目类型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tblCellSpacing w:w="0" w:type="dxa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潘文焰</w:t>
            </w:r>
          </w:p>
        </w:tc>
        <w:tc>
          <w:tcPr>
            <w:tcW w:w="5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节事活动融入旅游业的机理与模式研究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旭日工商管理学院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应用经济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国家社科基金一般项目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朱淑珍</w:t>
            </w:r>
          </w:p>
        </w:tc>
        <w:tc>
          <w:tcPr>
            <w:tcW w:w="5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新常态下人民币汇率波动对股票市场的动态溢出效应研究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旭日工商管理学院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应用经济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国家社科基金一般项目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袁哲</w:t>
            </w:r>
          </w:p>
        </w:tc>
        <w:tc>
          <w:tcPr>
            <w:tcW w:w="5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以青年党兴衰为中心的近代归国留学生政党运动研究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马克思主义学院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中国历史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国家社科基金一般项目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tblCellSpacing w:w="0" w:type="dxa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陈茂华</w:t>
            </w:r>
          </w:p>
        </w:tc>
        <w:tc>
          <w:tcPr>
            <w:tcW w:w="5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西方新传记史学研究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马克思主义学院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世界历史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国家社科基金一般项目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5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孙若圣</w:t>
            </w:r>
          </w:p>
        </w:tc>
        <w:tc>
          <w:tcPr>
            <w:tcW w:w="5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日本汉学家对中国八十年代文学的译介与阐释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外语学院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中国文学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教育部人文社科青年基金项目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6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赵晶</w:t>
            </w:r>
          </w:p>
        </w:tc>
        <w:tc>
          <w:tcPr>
            <w:tcW w:w="5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符号学视阈下《荒原》的创作与传播研究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外语学院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外国文学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教育部人文社科青年基金项目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孙明贵</w:t>
            </w:r>
          </w:p>
        </w:tc>
        <w:tc>
          <w:tcPr>
            <w:tcW w:w="5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企业家营商环境感知模型及其对创新创业意愿的影响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旭日工商管理学院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管理学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教育部人文社科规划基金项目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8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王文杰</w:t>
            </w:r>
          </w:p>
        </w:tc>
        <w:tc>
          <w:tcPr>
            <w:tcW w:w="5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社会互动下互联网+众包物流协同运作策略研究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旭日工商管理学院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管理学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教育部人文社科规划基金项目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9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张振中</w:t>
            </w:r>
          </w:p>
        </w:tc>
        <w:tc>
          <w:tcPr>
            <w:tcW w:w="5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混杂跳跃风险模型的最优分红及相关问题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旭日工商管理学院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统计学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教育部人文社科规划基金项目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袁新敏</w:t>
            </w:r>
          </w:p>
        </w:tc>
        <w:tc>
          <w:tcPr>
            <w:tcW w:w="5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S-P-E分析框架下我国创意人才空间集聚研究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旭日工商管理学院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交叉学科/综合研究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教育部人文社科规划基金项目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tblCellSpacing w:w="0" w:type="dxa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11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耿绍宁</w:t>
            </w:r>
          </w:p>
        </w:tc>
        <w:tc>
          <w:tcPr>
            <w:tcW w:w="5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马克思主义理论在大学生中传播状况研究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宣传部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中国特色社会主义理论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教育部人文社科专项任务项目</w:t>
            </w: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FD0455"/>
    <w:rsid w:val="488A4797"/>
    <w:rsid w:val="4EFD045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60" w:beforeAutospacing="0" w:after="60" w:afterAutospacing="0"/>
      <w:ind w:left="0" w:right="0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2017-08-18T03:28:00Z</dcterms:created>
  <dc:creator>123</dc:creator>
  <cp:lastModifiedBy>123</cp:lastModifiedBy>
  <dcterms:modified xsi:type="dcterms:W3CDTF">2017-08-18T03:47:45Z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