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849EA" w:rsidRPr="00A849EA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A849EA" w:rsidRPr="00A849EA" w:rsidRDefault="00A849EA" w:rsidP="00A849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49EA" w:rsidRPr="00A849EA">
        <w:trPr>
          <w:tblCellSpacing w:w="0" w:type="dxa"/>
        </w:trPr>
        <w:tc>
          <w:tcPr>
            <w:tcW w:w="0" w:type="auto"/>
            <w:vAlign w:val="center"/>
          </w:tcPr>
          <w:p w:rsidR="00C10C45" w:rsidRDefault="009A283B" w:rsidP="00C10C45">
            <w:pPr>
              <w:widowControl/>
              <w:wordWrap w:val="0"/>
              <w:adjustRightInd w:val="0"/>
              <w:snapToGrid w:val="0"/>
              <w:spacing w:beforeLines="50" w:afterLines="50" w:line="300" w:lineRule="auto"/>
              <w:jc w:val="center"/>
              <w:rPr>
                <w:rFonts w:ascii="黑体" w:eastAsia="黑体" w:hAnsi="Times New Roman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Times New Roman" w:cs="宋体" w:hint="eastAsia"/>
                <w:b/>
                <w:kern w:val="0"/>
                <w:sz w:val="36"/>
                <w:szCs w:val="36"/>
              </w:rPr>
              <w:t>东华</w:t>
            </w:r>
            <w:r w:rsidR="00A849EA" w:rsidRPr="00A849EA">
              <w:rPr>
                <w:rFonts w:ascii="黑体" w:eastAsia="黑体" w:hAnsi="Times New Roman" w:cs="宋体" w:hint="eastAsia"/>
                <w:b/>
                <w:kern w:val="0"/>
                <w:sz w:val="36"/>
                <w:szCs w:val="36"/>
              </w:rPr>
              <w:t>大学举办国际会议和沪港（澳）、海峡两岸</w:t>
            </w:r>
          </w:p>
          <w:p w:rsidR="00A849EA" w:rsidRPr="00A849EA" w:rsidRDefault="00A849EA" w:rsidP="00C10C45">
            <w:pPr>
              <w:widowControl/>
              <w:wordWrap w:val="0"/>
              <w:adjustRightInd w:val="0"/>
              <w:snapToGrid w:val="0"/>
              <w:spacing w:beforeLines="50" w:afterLines="50" w:line="300" w:lineRule="auto"/>
              <w:jc w:val="center"/>
              <w:rPr>
                <w:rFonts w:ascii="黑体" w:eastAsia="黑体" w:hAnsi="Times New Roman" w:cs="宋体"/>
                <w:b/>
                <w:kern w:val="0"/>
                <w:sz w:val="36"/>
                <w:szCs w:val="36"/>
              </w:rPr>
            </w:pPr>
            <w:r w:rsidRPr="00A849EA">
              <w:rPr>
                <w:rFonts w:ascii="黑体" w:eastAsia="黑体" w:hAnsi="Times New Roman" w:cs="宋体" w:hint="eastAsia"/>
                <w:b/>
                <w:kern w:val="0"/>
                <w:sz w:val="36"/>
                <w:szCs w:val="36"/>
              </w:rPr>
              <w:t>研讨会申报程序</w:t>
            </w:r>
          </w:p>
          <w:p w:rsidR="00A849EA" w:rsidRPr="00A849EA" w:rsidRDefault="00A849EA" w:rsidP="00A849EA">
            <w:pPr>
              <w:widowControl/>
              <w:wordWrap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49EA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　　</w:t>
            </w:r>
          </w:p>
          <w:p w:rsidR="00A849EA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为促进我校与各国、地区及国际组织间的学术交流与合作，提高我校的学术地位和国际知名度，按上级有关部门要求，制定国际会议和沪港（澳）、海峡两岸研讨会申报程序</w:t>
            </w:r>
            <w:r w:rsid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。</w:t>
            </w:r>
          </w:p>
          <w:p w:rsidR="00F65CBD" w:rsidRPr="00A849EA" w:rsidRDefault="00F65CBD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国际会议是指由三个国家及三个国家以上人员参加的学术会议。</w:t>
            </w: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沪港（澳）、海峡两岸研讨会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是指由大陆和香港、澳门及台湾地区人员参加的学术研讨会。</w:t>
            </w:r>
          </w:p>
          <w:p w:rsidR="00A849EA" w:rsidRPr="00A849EA" w:rsidRDefault="00F65CBD" w:rsidP="00F65CBD">
            <w:pPr>
              <w:widowControl/>
              <w:tabs>
                <w:tab w:val="num" w:pos="0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举办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国际会议和沪港（澳）、海峡两岸研讨会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应</w:t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有利于促进我校教育科研事业发展，有利于提高我校国际声望和维护国家利益，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并</w:t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确有较高学术水平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。</w:t>
            </w:r>
          </w:p>
          <w:p w:rsidR="00A849EA" w:rsidRPr="00A849EA" w:rsidRDefault="00F65CBD" w:rsidP="00A849EA">
            <w:pPr>
              <w:widowControl/>
              <w:tabs>
                <w:tab w:val="num" w:pos="0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举办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国际会议和沪港（澳）、海峡两岸研讨会</w:t>
            </w:r>
            <w:r w:rsidR="00604966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一般应由学院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、</w:t>
            </w:r>
            <w:r w:rsidR="00604966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部处作为申请主体，</w:t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具有一定的工作基础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并</w:t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能组织一定数量和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较高</w:t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质量的学术论文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，且</w:t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会议经费有保证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。</w:t>
            </w:r>
          </w:p>
          <w:p w:rsidR="00A849EA" w:rsidRPr="00A849EA" w:rsidRDefault="00F65CBD" w:rsidP="004D0DBB">
            <w:pPr>
              <w:widowControl/>
              <w:wordWrap w:val="0"/>
              <w:spacing w:line="300" w:lineRule="auto"/>
              <w:ind w:firstLineChars="200" w:firstLine="562"/>
              <w:jc w:val="left"/>
              <w:rPr>
                <w:rFonts w:ascii="Times New Roman" w:eastAsia="楷体_GB2312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8"/>
                <w:szCs w:val="24"/>
              </w:rPr>
              <w:t>一</w:t>
            </w:r>
            <w:r w:rsidR="00A849EA" w:rsidRPr="00A849EA">
              <w:rPr>
                <w:rFonts w:ascii="Times New Roman" w:eastAsia="楷体_GB2312" w:hAnsi="Times New Roman" w:cs="Times New Roman" w:hint="eastAsia"/>
                <w:b/>
                <w:kern w:val="0"/>
                <w:sz w:val="28"/>
                <w:szCs w:val="24"/>
              </w:rPr>
              <w:t>、申办程序</w:t>
            </w:r>
          </w:p>
          <w:p w:rsidR="00392A93" w:rsidRPr="00F65CBD" w:rsidRDefault="00A849EA" w:rsidP="00392A93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所有在</w:t>
            </w:r>
            <w:r w:rsidR="00042CE7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我校</w:t>
            </w: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举办</w:t>
            </w:r>
            <w:r w:rsidR="00042CE7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的</w:t>
            </w: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国际会议均</w:t>
            </w:r>
            <w:r w:rsid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需</w:t>
            </w: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由</w:t>
            </w:r>
            <w:r w:rsidR="00042CE7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国际合作处</w:t>
            </w: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上报教育部审批</w:t>
            </w:r>
            <w:r w:rsid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或</w:t>
            </w: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备案</w:t>
            </w:r>
            <w:r w:rsidR="00042CE7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；沪港（澳）、海峡两岸研讨会</w:t>
            </w:r>
            <w:r w:rsid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均</w:t>
            </w:r>
            <w:r w:rsidR="00042CE7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需在</w:t>
            </w:r>
            <w:r w:rsid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港澳台事务办公室</w:t>
            </w:r>
            <w:r w:rsidR="00042CE7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备案</w:t>
            </w: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。</w:t>
            </w:r>
            <w:r w:rsidR="00392A93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重大国际会议指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外宾人数在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100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人以上或会议总人数在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400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人以上的社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科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学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类国际会议，以及外宾人数在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300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人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以上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或会议总人数在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800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人以上的自然科学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类</w:t>
            </w:r>
            <w:r w:rsidR="00392A93"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国际会议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，其余为</w:t>
            </w:r>
            <w:r w:rsidR="00392A93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一般性国际会议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。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lastRenderedPageBreak/>
              <w:t>申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办程序分为预报、正式申报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两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步。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（一）会议类别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按会议规模及内容，可分为：</w:t>
            </w:r>
          </w:p>
          <w:p w:rsidR="00A849EA" w:rsidRPr="00A849EA" w:rsidRDefault="00F65CBD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1</w:t>
            </w:r>
            <w:r w:rsidR="00A849EA"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.</w:t>
            </w:r>
            <w:r w:rsidR="00A849EA"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ab/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一般性国际会议</w:t>
            </w:r>
          </w:p>
          <w:p w:rsidR="00A849EA" w:rsidRDefault="00F65CBD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2</w:t>
            </w:r>
            <w:r w:rsidR="00A849EA"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.</w:t>
            </w:r>
            <w:r w:rsidR="00A849EA"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ab/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重大国际会议</w:t>
            </w:r>
          </w:p>
          <w:p w:rsidR="00042CE7" w:rsidRPr="00F65CBD" w:rsidRDefault="00F65CBD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3</w:t>
            </w:r>
            <w:r w:rsidR="00042CE7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 xml:space="preserve">. </w:t>
            </w:r>
            <w:r w:rsidR="00042CE7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沪港（澳）、海峡两岸研讨会</w:t>
            </w:r>
          </w:p>
          <w:p w:rsidR="00A849EA" w:rsidRPr="00F65CBD" w:rsidRDefault="00966FDE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（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二</w:t>
            </w: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）</w:t>
            </w:r>
            <w:r w:rsidR="00A849EA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预报</w:t>
            </w:r>
          </w:p>
          <w:p w:rsidR="00A849EA" w:rsidRPr="00F65CBD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1.</w:t>
            </w:r>
            <w:r w:rsidR="00414682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414682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国际会议预报年份是指承办单位拟对外宣布或承诺的年份，既包括当年内召开的国际会议，也包括当年对外承诺或申办的国际会议。</w:t>
            </w:r>
          </w:p>
          <w:p w:rsidR="003E21CC" w:rsidRPr="00F65CBD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2.</w:t>
            </w:r>
            <w:r w:rsidRPr="00F65CBD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ab/>
            </w:r>
            <w:r w:rsidR="00414682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414682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国际会议每年可分两次进行预报，由教育部初审，并纳入年度计划。</w:t>
            </w:r>
          </w:p>
          <w:p w:rsidR="00A849EA" w:rsidRPr="00F65CBD" w:rsidRDefault="003E21CC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 xml:space="preserve">3. </w:t>
            </w:r>
            <w:r w:rsidR="00A849EA" w:rsidRPr="00F65CBD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预报时间：</w:t>
            </w:r>
          </w:p>
          <w:p w:rsidR="00A849EA" w:rsidRPr="003E21CC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color w:val="FF0000"/>
                <w:kern w:val="0"/>
                <w:sz w:val="28"/>
                <w:szCs w:val="24"/>
              </w:rPr>
            </w:pPr>
            <w:r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一般性国际会议：每年</w:t>
            </w:r>
            <w:r w:rsidR="00042CE7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1</w:t>
            </w:r>
            <w:r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月和</w:t>
            </w:r>
            <w:r w:rsidRPr="000A215B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9</w:t>
            </w:r>
            <w:r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月各预报一次</w:t>
            </w:r>
            <w:r w:rsidR="003E21CC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。当年</w:t>
            </w:r>
            <w:r w:rsidR="003E21CC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1-6</w:t>
            </w:r>
            <w:r w:rsidR="003E21CC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月份举办的国际会议，应于前一年</w:t>
            </w:r>
            <w:r w:rsidR="003E21CC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9</w:t>
            </w:r>
            <w:r w:rsidR="003E21CC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月底报国际合作处。当年</w:t>
            </w:r>
            <w:r w:rsidR="003E21CC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7-12</w:t>
            </w:r>
            <w:r w:rsidR="003E21CC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月份举办的国际会议，应于当年</w:t>
            </w:r>
            <w:r w:rsidR="003E21CC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1</w:t>
            </w:r>
            <w:r w:rsidR="003E21CC"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月底报国际合作处</w:t>
            </w:r>
            <w:r w:rsidR="003E21CC" w:rsidRPr="003E21CC">
              <w:rPr>
                <w:rFonts w:ascii="Times New Roman" w:eastAsia="楷体_GB2312" w:hAnsi="Times New Roman" w:cs="Times New Roman" w:hint="eastAsia"/>
                <w:color w:val="FF0000"/>
                <w:kern w:val="0"/>
                <w:sz w:val="28"/>
                <w:szCs w:val="24"/>
              </w:rPr>
              <w:t>。</w:t>
            </w:r>
          </w:p>
          <w:p w:rsidR="00392A93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重大国际会议：每年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9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月</w:t>
            </w:r>
            <w:r w:rsidR="003E21CC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底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预报一次</w:t>
            </w:r>
          </w:p>
          <w:p w:rsidR="00A849EA" w:rsidRPr="00A849EA" w:rsidRDefault="00392A93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沪港（澳）、海峡两岸研讨会</w:t>
            </w:r>
            <w:r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每年</w:t>
            </w:r>
            <w:r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1</w:t>
            </w:r>
            <w:r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月和</w:t>
            </w:r>
            <w:r w:rsidRPr="000A215B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9</w:t>
            </w:r>
            <w:r w:rsidRP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月各预报一次。</w:t>
            </w:r>
          </w:p>
          <w:p w:rsidR="00A849EA" w:rsidRDefault="003E21CC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4</w:t>
            </w:r>
            <w:r w:rsidR="00A849EA"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.</w:t>
            </w:r>
            <w:r w:rsidR="00A849EA"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ab/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教育部不受理未纳入年度计划或未通过初审的会议申请。</w:t>
            </w:r>
          </w:p>
          <w:p w:rsidR="00A849EA" w:rsidRPr="00A849EA" w:rsidRDefault="00966FDE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（</w:t>
            </w:r>
            <w:r w:rsidR="00392A93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三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）</w:t>
            </w:r>
            <w:r w:rsidR="00A849EA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正式申报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1.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ab/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一般性国际会议，须至少在对外承诺或向外发出会议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1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号通知前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4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个月将正式书面申报表</w:t>
            </w:r>
            <w:r w:rsidR="000A215B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报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送国际合作处；</w:t>
            </w:r>
          </w:p>
          <w:p w:rsidR="00A849EA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lastRenderedPageBreak/>
              <w:t>2.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ab/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重大国际会议，须至少在对外承诺或向外发出会议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1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号通知前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5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个月将正式书面申报表</w:t>
            </w:r>
            <w:r w:rsidR="000A215B" w:rsidRPr="00604966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报</w:t>
            </w:r>
            <w:r w:rsidRPr="00604966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送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国际合作处；</w:t>
            </w:r>
          </w:p>
          <w:p w:rsidR="00604966" w:rsidRDefault="00604966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3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.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ab/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沪港（澳）、海峡两岸研讨会须至少在对外承诺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前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2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个月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将正式书面申报表</w:t>
            </w:r>
            <w:r w:rsidRPr="00604966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报送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港澳台事务办公室；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3.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ab/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申报获得批准后，方可对外宣布或承诺。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4.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ab/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未经批准，任何院系部处及下属单位和个人</w:t>
            </w:r>
            <w:r w:rsidR="00604966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均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不得对外申办或承诺举办国际会议</w:t>
            </w:r>
            <w:r w:rsidR="00604966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和</w:t>
            </w:r>
            <w:r w:rsidR="00604966"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沪港（澳）、海峡两岸研讨会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。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2"/>
              <w:jc w:val="left"/>
              <w:rPr>
                <w:rFonts w:ascii="Times New Roman" w:eastAsia="楷体_GB2312" w:hAnsi="Times New Roman" w:cs="Times New Roman"/>
                <w:b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b/>
                <w:kern w:val="0"/>
                <w:sz w:val="28"/>
                <w:szCs w:val="24"/>
              </w:rPr>
              <w:t>三、申报内容</w:t>
            </w:r>
          </w:p>
          <w:p w:rsidR="00A849EA" w:rsidRPr="00A849EA" w:rsidRDefault="00A849EA" w:rsidP="00A849EA">
            <w:pPr>
              <w:widowControl/>
              <w:tabs>
                <w:tab w:val="num" w:pos="975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1.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申请报告应包含以下几方面内容：</w:t>
            </w:r>
          </w:p>
          <w:p w:rsidR="00A849EA" w:rsidRPr="00A849EA" w:rsidRDefault="00A849EA" w:rsidP="00A849EA">
            <w:pPr>
              <w:widowControl/>
              <w:tabs>
                <w:tab w:val="num" w:pos="975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2.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会议名称（中、英文）、举办日期、初步议程；</w:t>
            </w:r>
          </w:p>
          <w:p w:rsidR="00A849EA" w:rsidRPr="00A849EA" w:rsidRDefault="00A849EA" w:rsidP="00A849EA">
            <w:pPr>
              <w:widowControl/>
              <w:tabs>
                <w:tab w:val="num" w:pos="975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3.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会议背景（有无国际组织参与、国际组织简介、历次会议简介）；</w:t>
            </w:r>
          </w:p>
          <w:p w:rsidR="00A849EA" w:rsidRPr="00A849EA" w:rsidRDefault="00A849EA" w:rsidP="00A849EA">
            <w:pPr>
              <w:widowControl/>
              <w:tabs>
                <w:tab w:val="num" w:pos="975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4.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会议主题、议题、必要性和预期达到的目的；</w:t>
            </w:r>
          </w:p>
          <w:p w:rsidR="00A849EA" w:rsidRPr="00A849EA" w:rsidRDefault="00A849EA" w:rsidP="00A849EA">
            <w:pPr>
              <w:widowControl/>
              <w:tabs>
                <w:tab w:val="num" w:pos="975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5.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会议主办、合办、协办和承办方；</w:t>
            </w:r>
          </w:p>
          <w:p w:rsidR="00A849EA" w:rsidRPr="00A849EA" w:rsidRDefault="00A849EA" w:rsidP="00A849EA">
            <w:pPr>
              <w:widowControl/>
              <w:tabs>
                <w:tab w:val="num" w:pos="0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6.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外方主办、协办、合办或委托机构情况简介；</w:t>
            </w:r>
          </w:p>
          <w:p w:rsidR="00A849EA" w:rsidRPr="00A849EA" w:rsidRDefault="00A849EA" w:rsidP="00A849EA">
            <w:pPr>
              <w:widowControl/>
              <w:tabs>
                <w:tab w:val="num" w:pos="-142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7.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会议规模、中外代表人数、重要代表名单（单位、职务）、组委会</w:t>
            </w:r>
            <w:r w:rsidRPr="00A849EA"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  <w:t>/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筹委会组成、大会主席；</w:t>
            </w:r>
          </w:p>
          <w:p w:rsidR="00A849EA" w:rsidRPr="00A849EA" w:rsidRDefault="00A849EA" w:rsidP="00A849EA">
            <w:pPr>
              <w:widowControl/>
              <w:tabs>
                <w:tab w:val="num" w:pos="-142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8.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 w:rsid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是否邀请外国现职副部级以上人员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、外国前国家领导人、非建交国家</w:t>
            </w:r>
            <w:r w:rsid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人员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、国际知名人士、港澳官方人</w:t>
            </w:r>
            <w:r w:rsid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士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、台湾</w:t>
            </w:r>
            <w:r w:rsid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人士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；</w:t>
            </w:r>
          </w:p>
          <w:p w:rsidR="00A849EA" w:rsidRPr="00A849EA" w:rsidRDefault="00A849EA" w:rsidP="00A849EA">
            <w:pPr>
              <w:widowControl/>
              <w:tabs>
                <w:tab w:val="num" w:pos="-142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9.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经费预算及来源；</w:t>
            </w:r>
          </w:p>
          <w:p w:rsidR="00A849EA" w:rsidRPr="00A849EA" w:rsidRDefault="00A849EA" w:rsidP="00A849EA">
            <w:pPr>
              <w:widowControl/>
              <w:tabs>
                <w:tab w:val="num" w:pos="-142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如系我校承办，需主办单位出具委托书</w:t>
            </w:r>
            <w:r w:rsid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，外文委托书需提供中文翻译件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。</w:t>
            </w:r>
          </w:p>
          <w:p w:rsidR="00A849EA" w:rsidRDefault="00A849EA" w:rsidP="00A849EA">
            <w:pPr>
              <w:widowControl/>
              <w:tabs>
                <w:tab w:val="num" w:pos="-142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lastRenderedPageBreak/>
              <w:t>由国际合作处负责审核申请报告，并报主管校领导审核后上报教育部审批。</w:t>
            </w:r>
          </w:p>
          <w:p w:rsidR="000C36DE" w:rsidRPr="00A849EA" w:rsidRDefault="000C36DE" w:rsidP="00A849EA">
            <w:pPr>
              <w:widowControl/>
              <w:tabs>
                <w:tab w:val="num" w:pos="-142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沪港（澳）、海峡两岸研讨会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需报送所有参会人员名单、现职单位、职务等相关信息。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2"/>
              <w:jc w:val="left"/>
              <w:rPr>
                <w:rFonts w:ascii="Times New Roman" w:eastAsia="楷体_GB2312" w:hAnsi="Times New Roman" w:cs="Times New Roman"/>
                <w:b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b/>
                <w:kern w:val="0"/>
                <w:sz w:val="28"/>
                <w:szCs w:val="24"/>
              </w:rPr>
              <w:t>四、来华签证手续</w:t>
            </w:r>
          </w:p>
          <w:p w:rsidR="00A849EA" w:rsidRPr="00A849EA" w:rsidRDefault="00A849EA" w:rsidP="00A33E49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主办单位视需要，可在会议召开前一个月，到国际合作处为境外代表申请办理来华签证手续。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2"/>
              <w:jc w:val="left"/>
              <w:rPr>
                <w:rFonts w:ascii="Times New Roman" w:eastAsia="楷体_GB2312" w:hAnsi="Times New Roman" w:cs="Times New Roman"/>
                <w:b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b/>
                <w:kern w:val="0"/>
                <w:sz w:val="28"/>
                <w:szCs w:val="24"/>
              </w:rPr>
              <w:t>五、会后总结</w:t>
            </w:r>
          </w:p>
          <w:p w:rsidR="00A849EA" w:rsidRPr="00A849EA" w:rsidRDefault="00A849EA" w:rsidP="00A849EA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会议结束后，主办单位</w:t>
            </w:r>
            <w:r w:rsidR="00DB6D40" w:rsidRP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会议责任人</w:t>
            </w:r>
            <w:r w:rsid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在</w:t>
            </w:r>
            <w:r w:rsidRP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两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周内将会议总结材料</w:t>
            </w:r>
            <w:r w:rsid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报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送国际合作处</w:t>
            </w:r>
            <w:r w:rsid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或港澳台事务办公室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，包括：</w:t>
            </w:r>
          </w:p>
          <w:p w:rsidR="00A849EA" w:rsidRPr="00A849EA" w:rsidRDefault="00A849EA" w:rsidP="00A849EA">
            <w:pPr>
              <w:widowControl/>
              <w:tabs>
                <w:tab w:val="num" w:pos="0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1.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会议总结表；</w:t>
            </w:r>
          </w:p>
          <w:p w:rsidR="00A849EA" w:rsidRPr="00A849EA" w:rsidRDefault="00A849EA" w:rsidP="00A849EA">
            <w:pPr>
              <w:widowControl/>
              <w:tabs>
                <w:tab w:val="num" w:pos="0"/>
                <w:tab w:val="num" w:pos="851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2.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会议论文集；</w:t>
            </w:r>
          </w:p>
          <w:p w:rsidR="00A849EA" w:rsidRPr="00A849EA" w:rsidRDefault="00A849EA" w:rsidP="00A849EA">
            <w:pPr>
              <w:widowControl/>
              <w:tabs>
                <w:tab w:val="num" w:pos="0"/>
                <w:tab w:val="num" w:pos="851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3.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会议议程；</w:t>
            </w:r>
          </w:p>
          <w:p w:rsidR="00A849EA" w:rsidRPr="00A849EA" w:rsidRDefault="00A849EA" w:rsidP="00A849EA">
            <w:pPr>
              <w:widowControl/>
              <w:tabs>
                <w:tab w:val="num" w:pos="0"/>
                <w:tab w:val="num" w:pos="851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4.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与会者名单；</w:t>
            </w:r>
          </w:p>
          <w:p w:rsidR="00A849EA" w:rsidRPr="00A849EA" w:rsidRDefault="00A849EA" w:rsidP="00A849EA">
            <w:pPr>
              <w:widowControl/>
              <w:tabs>
                <w:tab w:val="num" w:pos="0"/>
                <w:tab w:val="num" w:pos="851"/>
              </w:tabs>
              <w:wordWrap w:val="0"/>
              <w:spacing w:line="300" w:lineRule="auto"/>
              <w:ind w:firstLineChars="202" w:firstLine="566"/>
              <w:jc w:val="left"/>
              <w:rPr>
                <w:rFonts w:ascii="Times New Roman" w:eastAsia="楷体_GB2312" w:hAnsi="Times New Roman" w:cs="Times New Roman"/>
                <w:kern w:val="0"/>
                <w:sz w:val="28"/>
                <w:szCs w:val="24"/>
              </w:rPr>
            </w:pPr>
            <w:r w:rsidRPr="00A849EA"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  <w:t>5.</w:t>
            </w:r>
            <w:r w:rsidRPr="00A849E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会议相关照片。</w:t>
            </w:r>
          </w:p>
          <w:p w:rsidR="00A849EA" w:rsidRPr="00A849EA" w:rsidRDefault="00A849EA" w:rsidP="000C36DE">
            <w:pPr>
              <w:widowControl/>
              <w:wordWrap w:val="0"/>
              <w:spacing w:line="300" w:lineRule="auto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在会议结束后两个月内，主办</w:t>
            </w:r>
            <w:r w:rsidRP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单位</w:t>
            </w:r>
            <w:r w:rsidR="00DB6D40" w:rsidRP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会议责任人</w:t>
            </w:r>
            <w:r w:rsid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应</w:t>
            </w:r>
            <w:r w:rsidRPr="000C36DE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向教育部主办的“国际学术动态”期刊投送</w:t>
            </w:r>
            <w:r w:rsidRPr="00A849EA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会议学术总结</w:t>
            </w:r>
            <w:r w:rsidR="00A33E49">
              <w:rPr>
                <w:rFonts w:ascii="Times New Roman" w:eastAsia="楷体_GB2312" w:hAnsi="Times New Roman" w:cs="Times New Roman" w:hint="eastAsia"/>
                <w:kern w:val="0"/>
                <w:sz w:val="28"/>
                <w:szCs w:val="24"/>
              </w:rPr>
              <w:t>。</w:t>
            </w:r>
          </w:p>
        </w:tc>
      </w:tr>
    </w:tbl>
    <w:p w:rsidR="00961833" w:rsidRPr="00A849EA" w:rsidRDefault="00961833" w:rsidP="00961833"/>
    <w:sectPr w:rsidR="00961833" w:rsidRPr="00A849EA" w:rsidSect="002477B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A1" w:rsidRDefault="000F0EA1" w:rsidP="009A283B">
      <w:r>
        <w:separator/>
      </w:r>
    </w:p>
  </w:endnote>
  <w:endnote w:type="continuationSeparator" w:id="1">
    <w:p w:rsidR="000F0EA1" w:rsidRDefault="000F0EA1" w:rsidP="009A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376"/>
      <w:docPartObj>
        <w:docPartGallery w:val="Page Numbers (Bottom of Page)"/>
        <w:docPartUnique/>
      </w:docPartObj>
    </w:sdtPr>
    <w:sdtContent>
      <w:p w:rsidR="00392A93" w:rsidRDefault="00392A93">
        <w:pPr>
          <w:pStyle w:val="a4"/>
          <w:jc w:val="center"/>
        </w:pPr>
        <w:fldSimple w:instr=" PAGE   \* MERGEFORMAT ">
          <w:r w:rsidRPr="00392A93">
            <w:rPr>
              <w:noProof/>
              <w:lang w:val="zh-CN"/>
            </w:rPr>
            <w:t>2</w:t>
          </w:r>
        </w:fldSimple>
      </w:p>
    </w:sdtContent>
  </w:sdt>
  <w:p w:rsidR="00392A93" w:rsidRDefault="00392A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A1" w:rsidRDefault="000F0EA1" w:rsidP="009A283B">
      <w:r>
        <w:separator/>
      </w:r>
    </w:p>
  </w:footnote>
  <w:footnote w:type="continuationSeparator" w:id="1">
    <w:p w:rsidR="000F0EA1" w:rsidRDefault="000F0EA1" w:rsidP="009A2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3B" w:rsidRDefault="009A283B" w:rsidP="00AF75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9EA"/>
    <w:rsid w:val="000026B6"/>
    <w:rsid w:val="00003C03"/>
    <w:rsid w:val="00005C5A"/>
    <w:rsid w:val="00011471"/>
    <w:rsid w:val="000130E4"/>
    <w:rsid w:val="0001528F"/>
    <w:rsid w:val="0001729D"/>
    <w:rsid w:val="00020DEF"/>
    <w:rsid w:val="00027093"/>
    <w:rsid w:val="000339C6"/>
    <w:rsid w:val="00035F6F"/>
    <w:rsid w:val="00041499"/>
    <w:rsid w:val="0004248B"/>
    <w:rsid w:val="00042CE7"/>
    <w:rsid w:val="000431E5"/>
    <w:rsid w:val="00045310"/>
    <w:rsid w:val="00046EC2"/>
    <w:rsid w:val="000471C1"/>
    <w:rsid w:val="00052835"/>
    <w:rsid w:val="00053EDD"/>
    <w:rsid w:val="00056A46"/>
    <w:rsid w:val="00063F15"/>
    <w:rsid w:val="00073C4F"/>
    <w:rsid w:val="0007488A"/>
    <w:rsid w:val="00076A93"/>
    <w:rsid w:val="00086DAD"/>
    <w:rsid w:val="00094B91"/>
    <w:rsid w:val="0009530B"/>
    <w:rsid w:val="00096DD4"/>
    <w:rsid w:val="000A215B"/>
    <w:rsid w:val="000A31B9"/>
    <w:rsid w:val="000A3683"/>
    <w:rsid w:val="000A3C98"/>
    <w:rsid w:val="000A6361"/>
    <w:rsid w:val="000A7B2A"/>
    <w:rsid w:val="000B083E"/>
    <w:rsid w:val="000B22B6"/>
    <w:rsid w:val="000C230F"/>
    <w:rsid w:val="000C36DE"/>
    <w:rsid w:val="000D61DB"/>
    <w:rsid w:val="000E2D2C"/>
    <w:rsid w:val="000F0EA1"/>
    <w:rsid w:val="000F421F"/>
    <w:rsid w:val="001008C2"/>
    <w:rsid w:val="001052E9"/>
    <w:rsid w:val="001056C4"/>
    <w:rsid w:val="00106511"/>
    <w:rsid w:val="00106DDB"/>
    <w:rsid w:val="00117928"/>
    <w:rsid w:val="0012107A"/>
    <w:rsid w:val="00123137"/>
    <w:rsid w:val="001341A5"/>
    <w:rsid w:val="001352A6"/>
    <w:rsid w:val="001377D6"/>
    <w:rsid w:val="00143FFA"/>
    <w:rsid w:val="001531F7"/>
    <w:rsid w:val="00153768"/>
    <w:rsid w:val="00154A1F"/>
    <w:rsid w:val="00154ADC"/>
    <w:rsid w:val="001551FE"/>
    <w:rsid w:val="001607CA"/>
    <w:rsid w:val="00161752"/>
    <w:rsid w:val="00162CA4"/>
    <w:rsid w:val="0016371E"/>
    <w:rsid w:val="0016498F"/>
    <w:rsid w:val="00164C31"/>
    <w:rsid w:val="00164C93"/>
    <w:rsid w:val="00164DB1"/>
    <w:rsid w:val="001722A9"/>
    <w:rsid w:val="00175F2D"/>
    <w:rsid w:val="00176040"/>
    <w:rsid w:val="00176045"/>
    <w:rsid w:val="001763D1"/>
    <w:rsid w:val="00181E4C"/>
    <w:rsid w:val="001837F6"/>
    <w:rsid w:val="00185738"/>
    <w:rsid w:val="00190EB8"/>
    <w:rsid w:val="00194F7D"/>
    <w:rsid w:val="00196FA4"/>
    <w:rsid w:val="001A2AB7"/>
    <w:rsid w:val="001A4C95"/>
    <w:rsid w:val="001A5132"/>
    <w:rsid w:val="001A66C1"/>
    <w:rsid w:val="001A79E4"/>
    <w:rsid w:val="001B14D1"/>
    <w:rsid w:val="001C3CDA"/>
    <w:rsid w:val="001C5E54"/>
    <w:rsid w:val="001D2BDF"/>
    <w:rsid w:val="001E2E8C"/>
    <w:rsid w:val="001E5BE0"/>
    <w:rsid w:val="001E7CE0"/>
    <w:rsid w:val="001F17CB"/>
    <w:rsid w:val="00200210"/>
    <w:rsid w:val="0020528E"/>
    <w:rsid w:val="00210554"/>
    <w:rsid w:val="0021405F"/>
    <w:rsid w:val="00216AFE"/>
    <w:rsid w:val="0022144B"/>
    <w:rsid w:val="00222EA6"/>
    <w:rsid w:val="002260F2"/>
    <w:rsid w:val="00227A66"/>
    <w:rsid w:val="002311F1"/>
    <w:rsid w:val="00234B9A"/>
    <w:rsid w:val="002351A4"/>
    <w:rsid w:val="00236242"/>
    <w:rsid w:val="00237A09"/>
    <w:rsid w:val="002477B4"/>
    <w:rsid w:val="002575A5"/>
    <w:rsid w:val="00262B31"/>
    <w:rsid w:val="00266C94"/>
    <w:rsid w:val="002705F3"/>
    <w:rsid w:val="0027109B"/>
    <w:rsid w:val="00271918"/>
    <w:rsid w:val="00276401"/>
    <w:rsid w:val="0027704A"/>
    <w:rsid w:val="0027710F"/>
    <w:rsid w:val="00277DC2"/>
    <w:rsid w:val="002824EF"/>
    <w:rsid w:val="00284282"/>
    <w:rsid w:val="00284D19"/>
    <w:rsid w:val="002870BC"/>
    <w:rsid w:val="0028713B"/>
    <w:rsid w:val="0029123B"/>
    <w:rsid w:val="002A0038"/>
    <w:rsid w:val="002A1178"/>
    <w:rsid w:val="002B11AB"/>
    <w:rsid w:val="002B3CEB"/>
    <w:rsid w:val="002B7002"/>
    <w:rsid w:val="002C1547"/>
    <w:rsid w:val="002C161C"/>
    <w:rsid w:val="002C2A9B"/>
    <w:rsid w:val="002C3BE4"/>
    <w:rsid w:val="002D152D"/>
    <w:rsid w:val="002D1767"/>
    <w:rsid w:val="002D65A8"/>
    <w:rsid w:val="002E4A2A"/>
    <w:rsid w:val="002E4C6F"/>
    <w:rsid w:val="002E63CF"/>
    <w:rsid w:val="002F3EDD"/>
    <w:rsid w:val="002F572D"/>
    <w:rsid w:val="003015C4"/>
    <w:rsid w:val="003056EB"/>
    <w:rsid w:val="003059B6"/>
    <w:rsid w:val="00312132"/>
    <w:rsid w:val="00322EF1"/>
    <w:rsid w:val="003232B8"/>
    <w:rsid w:val="00325868"/>
    <w:rsid w:val="00326E8B"/>
    <w:rsid w:val="00336D5F"/>
    <w:rsid w:val="003414A1"/>
    <w:rsid w:val="00342779"/>
    <w:rsid w:val="00343A45"/>
    <w:rsid w:val="00344133"/>
    <w:rsid w:val="00344822"/>
    <w:rsid w:val="003457A8"/>
    <w:rsid w:val="003469A8"/>
    <w:rsid w:val="00351649"/>
    <w:rsid w:val="00351AF5"/>
    <w:rsid w:val="00364186"/>
    <w:rsid w:val="00364497"/>
    <w:rsid w:val="003652F2"/>
    <w:rsid w:val="00370AC1"/>
    <w:rsid w:val="00370F5B"/>
    <w:rsid w:val="003730F4"/>
    <w:rsid w:val="00374972"/>
    <w:rsid w:val="00376008"/>
    <w:rsid w:val="003760AB"/>
    <w:rsid w:val="003773F8"/>
    <w:rsid w:val="00382153"/>
    <w:rsid w:val="00382398"/>
    <w:rsid w:val="0039000C"/>
    <w:rsid w:val="00390AD9"/>
    <w:rsid w:val="00390E13"/>
    <w:rsid w:val="00392A93"/>
    <w:rsid w:val="003A2BA5"/>
    <w:rsid w:val="003A3511"/>
    <w:rsid w:val="003A5F6E"/>
    <w:rsid w:val="003C3D2E"/>
    <w:rsid w:val="003C54E5"/>
    <w:rsid w:val="003D25E5"/>
    <w:rsid w:val="003D27DC"/>
    <w:rsid w:val="003D3A2C"/>
    <w:rsid w:val="003D4518"/>
    <w:rsid w:val="003E21CC"/>
    <w:rsid w:val="003E69B2"/>
    <w:rsid w:val="003E6CF1"/>
    <w:rsid w:val="003E770D"/>
    <w:rsid w:val="003F29C6"/>
    <w:rsid w:val="003F398D"/>
    <w:rsid w:val="003F46AA"/>
    <w:rsid w:val="003F6D68"/>
    <w:rsid w:val="003F7963"/>
    <w:rsid w:val="003F7B13"/>
    <w:rsid w:val="00400BAA"/>
    <w:rsid w:val="004031FC"/>
    <w:rsid w:val="0040629B"/>
    <w:rsid w:val="00406DAA"/>
    <w:rsid w:val="004079E6"/>
    <w:rsid w:val="00407D2F"/>
    <w:rsid w:val="004120BA"/>
    <w:rsid w:val="00414682"/>
    <w:rsid w:val="00417806"/>
    <w:rsid w:val="00424C69"/>
    <w:rsid w:val="0042778A"/>
    <w:rsid w:val="00427B39"/>
    <w:rsid w:val="00430657"/>
    <w:rsid w:val="004366CA"/>
    <w:rsid w:val="00437E40"/>
    <w:rsid w:val="00443F36"/>
    <w:rsid w:val="00446688"/>
    <w:rsid w:val="00446F50"/>
    <w:rsid w:val="00453806"/>
    <w:rsid w:val="004602CD"/>
    <w:rsid w:val="00475A67"/>
    <w:rsid w:val="00480F6E"/>
    <w:rsid w:val="004826F8"/>
    <w:rsid w:val="004850F4"/>
    <w:rsid w:val="00486940"/>
    <w:rsid w:val="00491242"/>
    <w:rsid w:val="00491457"/>
    <w:rsid w:val="004936BB"/>
    <w:rsid w:val="00495C8B"/>
    <w:rsid w:val="00497BED"/>
    <w:rsid w:val="004A004F"/>
    <w:rsid w:val="004A25C5"/>
    <w:rsid w:val="004A5171"/>
    <w:rsid w:val="004A61F8"/>
    <w:rsid w:val="004B115F"/>
    <w:rsid w:val="004B5386"/>
    <w:rsid w:val="004C117F"/>
    <w:rsid w:val="004C256A"/>
    <w:rsid w:val="004C2CEB"/>
    <w:rsid w:val="004C6465"/>
    <w:rsid w:val="004D0DBB"/>
    <w:rsid w:val="004D1B49"/>
    <w:rsid w:val="004D43B8"/>
    <w:rsid w:val="004D5180"/>
    <w:rsid w:val="004D55A9"/>
    <w:rsid w:val="004D6B91"/>
    <w:rsid w:val="004E1AB9"/>
    <w:rsid w:val="004E1EFB"/>
    <w:rsid w:val="004E44BE"/>
    <w:rsid w:val="004E49FD"/>
    <w:rsid w:val="004E65F0"/>
    <w:rsid w:val="004F0E8A"/>
    <w:rsid w:val="004F67B6"/>
    <w:rsid w:val="0050138F"/>
    <w:rsid w:val="00506784"/>
    <w:rsid w:val="0050680B"/>
    <w:rsid w:val="00507190"/>
    <w:rsid w:val="00510506"/>
    <w:rsid w:val="00510BE3"/>
    <w:rsid w:val="00512319"/>
    <w:rsid w:val="0051436D"/>
    <w:rsid w:val="00515165"/>
    <w:rsid w:val="00521583"/>
    <w:rsid w:val="00522471"/>
    <w:rsid w:val="00523AD5"/>
    <w:rsid w:val="005272E9"/>
    <w:rsid w:val="0053396B"/>
    <w:rsid w:val="005347A1"/>
    <w:rsid w:val="00534B89"/>
    <w:rsid w:val="00536424"/>
    <w:rsid w:val="0053652C"/>
    <w:rsid w:val="005436D7"/>
    <w:rsid w:val="0054446E"/>
    <w:rsid w:val="005447B4"/>
    <w:rsid w:val="00546D30"/>
    <w:rsid w:val="00552106"/>
    <w:rsid w:val="00554B72"/>
    <w:rsid w:val="00554C2A"/>
    <w:rsid w:val="00555BFF"/>
    <w:rsid w:val="00562D4F"/>
    <w:rsid w:val="00565206"/>
    <w:rsid w:val="00565572"/>
    <w:rsid w:val="0059094D"/>
    <w:rsid w:val="00594C10"/>
    <w:rsid w:val="00595748"/>
    <w:rsid w:val="005A0AD2"/>
    <w:rsid w:val="005A5A98"/>
    <w:rsid w:val="005B566E"/>
    <w:rsid w:val="005B7435"/>
    <w:rsid w:val="005C1B2B"/>
    <w:rsid w:val="005C212F"/>
    <w:rsid w:val="005C315C"/>
    <w:rsid w:val="005C4EC6"/>
    <w:rsid w:val="005C52FC"/>
    <w:rsid w:val="005C5828"/>
    <w:rsid w:val="005C7C6B"/>
    <w:rsid w:val="005D284D"/>
    <w:rsid w:val="005D43C4"/>
    <w:rsid w:val="005D50B4"/>
    <w:rsid w:val="005D636F"/>
    <w:rsid w:val="005D72C4"/>
    <w:rsid w:val="005E3B14"/>
    <w:rsid w:val="005E486F"/>
    <w:rsid w:val="005F104B"/>
    <w:rsid w:val="005F4D54"/>
    <w:rsid w:val="005F6EA0"/>
    <w:rsid w:val="00604966"/>
    <w:rsid w:val="00606EFD"/>
    <w:rsid w:val="00614D54"/>
    <w:rsid w:val="006153DC"/>
    <w:rsid w:val="00615EE2"/>
    <w:rsid w:val="006172DF"/>
    <w:rsid w:val="006275DB"/>
    <w:rsid w:val="00632EFB"/>
    <w:rsid w:val="006360BE"/>
    <w:rsid w:val="006363DD"/>
    <w:rsid w:val="0064015E"/>
    <w:rsid w:val="00642323"/>
    <w:rsid w:val="00656FD5"/>
    <w:rsid w:val="00664065"/>
    <w:rsid w:val="006659C5"/>
    <w:rsid w:val="00673641"/>
    <w:rsid w:val="006769EB"/>
    <w:rsid w:val="00676F07"/>
    <w:rsid w:val="00687260"/>
    <w:rsid w:val="00687BCD"/>
    <w:rsid w:val="00687D77"/>
    <w:rsid w:val="006924CF"/>
    <w:rsid w:val="00692795"/>
    <w:rsid w:val="006938B6"/>
    <w:rsid w:val="00694D0F"/>
    <w:rsid w:val="006A1CE2"/>
    <w:rsid w:val="006A334E"/>
    <w:rsid w:val="006B1E76"/>
    <w:rsid w:val="006B2C38"/>
    <w:rsid w:val="006C09F0"/>
    <w:rsid w:val="006D2EAE"/>
    <w:rsid w:val="006E03DB"/>
    <w:rsid w:val="006E3940"/>
    <w:rsid w:val="006E66C3"/>
    <w:rsid w:val="006F0C17"/>
    <w:rsid w:val="006F21C5"/>
    <w:rsid w:val="006F45A7"/>
    <w:rsid w:val="006F57E2"/>
    <w:rsid w:val="006F582C"/>
    <w:rsid w:val="0070184B"/>
    <w:rsid w:val="0070700A"/>
    <w:rsid w:val="007148A0"/>
    <w:rsid w:val="00717545"/>
    <w:rsid w:val="007221AB"/>
    <w:rsid w:val="00723FA9"/>
    <w:rsid w:val="00725BC0"/>
    <w:rsid w:val="00726B4E"/>
    <w:rsid w:val="0072707C"/>
    <w:rsid w:val="00734840"/>
    <w:rsid w:val="007351D9"/>
    <w:rsid w:val="00735CD6"/>
    <w:rsid w:val="0074245A"/>
    <w:rsid w:val="00747341"/>
    <w:rsid w:val="007476F5"/>
    <w:rsid w:val="00752AB9"/>
    <w:rsid w:val="00752F6E"/>
    <w:rsid w:val="007535FB"/>
    <w:rsid w:val="00754ABA"/>
    <w:rsid w:val="007556A4"/>
    <w:rsid w:val="00755FBB"/>
    <w:rsid w:val="00762007"/>
    <w:rsid w:val="0076435E"/>
    <w:rsid w:val="00780FB5"/>
    <w:rsid w:val="007820E5"/>
    <w:rsid w:val="0078359E"/>
    <w:rsid w:val="00784693"/>
    <w:rsid w:val="00786C51"/>
    <w:rsid w:val="0079020F"/>
    <w:rsid w:val="00792546"/>
    <w:rsid w:val="00792563"/>
    <w:rsid w:val="00794F39"/>
    <w:rsid w:val="007967E9"/>
    <w:rsid w:val="007B0219"/>
    <w:rsid w:val="007B12D5"/>
    <w:rsid w:val="007B25DE"/>
    <w:rsid w:val="007B30F8"/>
    <w:rsid w:val="007B4E9C"/>
    <w:rsid w:val="007C1500"/>
    <w:rsid w:val="007C150A"/>
    <w:rsid w:val="007D01F3"/>
    <w:rsid w:val="007D5A64"/>
    <w:rsid w:val="007D5D50"/>
    <w:rsid w:val="007D7D01"/>
    <w:rsid w:val="007E098B"/>
    <w:rsid w:val="007E38BC"/>
    <w:rsid w:val="007E4B9A"/>
    <w:rsid w:val="007E6026"/>
    <w:rsid w:val="007F0E47"/>
    <w:rsid w:val="007F42C6"/>
    <w:rsid w:val="007F7E27"/>
    <w:rsid w:val="008028E0"/>
    <w:rsid w:val="00812479"/>
    <w:rsid w:val="00813061"/>
    <w:rsid w:val="00820B0C"/>
    <w:rsid w:val="00825010"/>
    <w:rsid w:val="008252B7"/>
    <w:rsid w:val="008366CA"/>
    <w:rsid w:val="00836E1A"/>
    <w:rsid w:val="008416E3"/>
    <w:rsid w:val="00841B5C"/>
    <w:rsid w:val="00844470"/>
    <w:rsid w:val="008478F2"/>
    <w:rsid w:val="008508E6"/>
    <w:rsid w:val="008543F3"/>
    <w:rsid w:val="008605B0"/>
    <w:rsid w:val="0086373C"/>
    <w:rsid w:val="00875BE1"/>
    <w:rsid w:val="008761C3"/>
    <w:rsid w:val="00885FE0"/>
    <w:rsid w:val="00891A5D"/>
    <w:rsid w:val="008A6BF4"/>
    <w:rsid w:val="008A7450"/>
    <w:rsid w:val="008B5A62"/>
    <w:rsid w:val="008B63E6"/>
    <w:rsid w:val="008C1FB2"/>
    <w:rsid w:val="008E7D1B"/>
    <w:rsid w:val="008F00B6"/>
    <w:rsid w:val="008F2425"/>
    <w:rsid w:val="008F2622"/>
    <w:rsid w:val="008F5105"/>
    <w:rsid w:val="008F798B"/>
    <w:rsid w:val="00900904"/>
    <w:rsid w:val="00903E51"/>
    <w:rsid w:val="00906A97"/>
    <w:rsid w:val="00911196"/>
    <w:rsid w:val="00915C86"/>
    <w:rsid w:val="00923920"/>
    <w:rsid w:val="00930661"/>
    <w:rsid w:val="009331F6"/>
    <w:rsid w:val="00934D2C"/>
    <w:rsid w:val="009376F9"/>
    <w:rsid w:val="0094467F"/>
    <w:rsid w:val="009601D9"/>
    <w:rsid w:val="00961833"/>
    <w:rsid w:val="00962FBB"/>
    <w:rsid w:val="009640B0"/>
    <w:rsid w:val="009665C7"/>
    <w:rsid w:val="00966FDE"/>
    <w:rsid w:val="00967959"/>
    <w:rsid w:val="00970F42"/>
    <w:rsid w:val="00974C3D"/>
    <w:rsid w:val="00986EC4"/>
    <w:rsid w:val="0098772F"/>
    <w:rsid w:val="00990C18"/>
    <w:rsid w:val="00993C1A"/>
    <w:rsid w:val="00994D8B"/>
    <w:rsid w:val="009A283B"/>
    <w:rsid w:val="009B3631"/>
    <w:rsid w:val="009B5AAE"/>
    <w:rsid w:val="009C72F5"/>
    <w:rsid w:val="009C730E"/>
    <w:rsid w:val="009C7C77"/>
    <w:rsid w:val="009D15D6"/>
    <w:rsid w:val="009D30FD"/>
    <w:rsid w:val="00A0108B"/>
    <w:rsid w:val="00A02B41"/>
    <w:rsid w:val="00A05EFE"/>
    <w:rsid w:val="00A06387"/>
    <w:rsid w:val="00A107FC"/>
    <w:rsid w:val="00A110B3"/>
    <w:rsid w:val="00A122BA"/>
    <w:rsid w:val="00A1622F"/>
    <w:rsid w:val="00A17DF8"/>
    <w:rsid w:val="00A21054"/>
    <w:rsid w:val="00A2370F"/>
    <w:rsid w:val="00A25983"/>
    <w:rsid w:val="00A269E9"/>
    <w:rsid w:val="00A26C54"/>
    <w:rsid w:val="00A26D98"/>
    <w:rsid w:val="00A270FC"/>
    <w:rsid w:val="00A3135D"/>
    <w:rsid w:val="00A33E49"/>
    <w:rsid w:val="00A34DE9"/>
    <w:rsid w:val="00A3594F"/>
    <w:rsid w:val="00A42046"/>
    <w:rsid w:val="00A453A4"/>
    <w:rsid w:val="00A51D95"/>
    <w:rsid w:val="00A5379A"/>
    <w:rsid w:val="00A61DE1"/>
    <w:rsid w:val="00A641E0"/>
    <w:rsid w:val="00A668BC"/>
    <w:rsid w:val="00A73F04"/>
    <w:rsid w:val="00A849EA"/>
    <w:rsid w:val="00A84CEA"/>
    <w:rsid w:val="00A867DA"/>
    <w:rsid w:val="00A921EF"/>
    <w:rsid w:val="00A96538"/>
    <w:rsid w:val="00A9794D"/>
    <w:rsid w:val="00A97DD8"/>
    <w:rsid w:val="00AA44E9"/>
    <w:rsid w:val="00AA68F7"/>
    <w:rsid w:val="00AB093C"/>
    <w:rsid w:val="00AB24A1"/>
    <w:rsid w:val="00AC5432"/>
    <w:rsid w:val="00AC5FBB"/>
    <w:rsid w:val="00AD115D"/>
    <w:rsid w:val="00AD45F9"/>
    <w:rsid w:val="00AD4E09"/>
    <w:rsid w:val="00AE2539"/>
    <w:rsid w:val="00AE39E7"/>
    <w:rsid w:val="00AE3B32"/>
    <w:rsid w:val="00AE4E40"/>
    <w:rsid w:val="00AE53B6"/>
    <w:rsid w:val="00AE6271"/>
    <w:rsid w:val="00AE73BE"/>
    <w:rsid w:val="00AF0686"/>
    <w:rsid w:val="00AF1DE0"/>
    <w:rsid w:val="00AF267B"/>
    <w:rsid w:val="00AF3689"/>
    <w:rsid w:val="00AF3BC3"/>
    <w:rsid w:val="00AF607F"/>
    <w:rsid w:val="00AF7555"/>
    <w:rsid w:val="00B0118C"/>
    <w:rsid w:val="00B01EC9"/>
    <w:rsid w:val="00B055C6"/>
    <w:rsid w:val="00B07462"/>
    <w:rsid w:val="00B11036"/>
    <w:rsid w:val="00B11F22"/>
    <w:rsid w:val="00B146FE"/>
    <w:rsid w:val="00B22F48"/>
    <w:rsid w:val="00B312C7"/>
    <w:rsid w:val="00B359A3"/>
    <w:rsid w:val="00B35D0F"/>
    <w:rsid w:val="00B45B22"/>
    <w:rsid w:val="00B60892"/>
    <w:rsid w:val="00B62633"/>
    <w:rsid w:val="00B66596"/>
    <w:rsid w:val="00B71932"/>
    <w:rsid w:val="00B73AB0"/>
    <w:rsid w:val="00B77BC2"/>
    <w:rsid w:val="00B803DB"/>
    <w:rsid w:val="00B84C37"/>
    <w:rsid w:val="00B87307"/>
    <w:rsid w:val="00B9300F"/>
    <w:rsid w:val="00B9470B"/>
    <w:rsid w:val="00B95021"/>
    <w:rsid w:val="00B96AD6"/>
    <w:rsid w:val="00BA506A"/>
    <w:rsid w:val="00BB5B0C"/>
    <w:rsid w:val="00BB7716"/>
    <w:rsid w:val="00BC1047"/>
    <w:rsid w:val="00BC536C"/>
    <w:rsid w:val="00BC605F"/>
    <w:rsid w:val="00BC7F2E"/>
    <w:rsid w:val="00BD0C12"/>
    <w:rsid w:val="00BD1969"/>
    <w:rsid w:val="00BD1D06"/>
    <w:rsid w:val="00BD264F"/>
    <w:rsid w:val="00BD7918"/>
    <w:rsid w:val="00BD7C05"/>
    <w:rsid w:val="00BE01EA"/>
    <w:rsid w:val="00BE2E97"/>
    <w:rsid w:val="00BE3798"/>
    <w:rsid w:val="00BE67A4"/>
    <w:rsid w:val="00BE7B0E"/>
    <w:rsid w:val="00BF0F8C"/>
    <w:rsid w:val="00C0106E"/>
    <w:rsid w:val="00C01258"/>
    <w:rsid w:val="00C10C45"/>
    <w:rsid w:val="00C120BE"/>
    <w:rsid w:val="00C127C7"/>
    <w:rsid w:val="00C12DBE"/>
    <w:rsid w:val="00C15B26"/>
    <w:rsid w:val="00C1618D"/>
    <w:rsid w:val="00C23370"/>
    <w:rsid w:val="00C2622E"/>
    <w:rsid w:val="00C312DC"/>
    <w:rsid w:val="00C31AA1"/>
    <w:rsid w:val="00C40617"/>
    <w:rsid w:val="00C522ED"/>
    <w:rsid w:val="00C55A9A"/>
    <w:rsid w:val="00C56070"/>
    <w:rsid w:val="00C57136"/>
    <w:rsid w:val="00C60A31"/>
    <w:rsid w:val="00C636E9"/>
    <w:rsid w:val="00C71A49"/>
    <w:rsid w:val="00C77564"/>
    <w:rsid w:val="00C779BC"/>
    <w:rsid w:val="00C8008C"/>
    <w:rsid w:val="00C81B63"/>
    <w:rsid w:val="00C846F6"/>
    <w:rsid w:val="00C85597"/>
    <w:rsid w:val="00C90F31"/>
    <w:rsid w:val="00C924F3"/>
    <w:rsid w:val="00C9777E"/>
    <w:rsid w:val="00CB0F9F"/>
    <w:rsid w:val="00CB2767"/>
    <w:rsid w:val="00CB41E1"/>
    <w:rsid w:val="00CB4E1E"/>
    <w:rsid w:val="00CB544F"/>
    <w:rsid w:val="00CC16A1"/>
    <w:rsid w:val="00CC368B"/>
    <w:rsid w:val="00CC39B0"/>
    <w:rsid w:val="00CC3D89"/>
    <w:rsid w:val="00CC7C22"/>
    <w:rsid w:val="00CD200B"/>
    <w:rsid w:val="00CD2045"/>
    <w:rsid w:val="00CD3961"/>
    <w:rsid w:val="00CD474F"/>
    <w:rsid w:val="00CD604F"/>
    <w:rsid w:val="00CE1E31"/>
    <w:rsid w:val="00CE486E"/>
    <w:rsid w:val="00CE56FD"/>
    <w:rsid w:val="00CF4008"/>
    <w:rsid w:val="00CF7189"/>
    <w:rsid w:val="00D0083A"/>
    <w:rsid w:val="00D04A7C"/>
    <w:rsid w:val="00D062E0"/>
    <w:rsid w:val="00D1065C"/>
    <w:rsid w:val="00D12FF7"/>
    <w:rsid w:val="00D14164"/>
    <w:rsid w:val="00D16220"/>
    <w:rsid w:val="00D225FB"/>
    <w:rsid w:val="00D22B60"/>
    <w:rsid w:val="00D22E41"/>
    <w:rsid w:val="00D23EDA"/>
    <w:rsid w:val="00D254D0"/>
    <w:rsid w:val="00D273DA"/>
    <w:rsid w:val="00D30683"/>
    <w:rsid w:val="00D32BE8"/>
    <w:rsid w:val="00D3682E"/>
    <w:rsid w:val="00D41F96"/>
    <w:rsid w:val="00D470F5"/>
    <w:rsid w:val="00D51D86"/>
    <w:rsid w:val="00D60105"/>
    <w:rsid w:val="00D60326"/>
    <w:rsid w:val="00D604B1"/>
    <w:rsid w:val="00D6168B"/>
    <w:rsid w:val="00D70D0D"/>
    <w:rsid w:val="00D71159"/>
    <w:rsid w:val="00D73BB7"/>
    <w:rsid w:val="00D806AB"/>
    <w:rsid w:val="00D80AC7"/>
    <w:rsid w:val="00D82951"/>
    <w:rsid w:val="00D90F5B"/>
    <w:rsid w:val="00D950E2"/>
    <w:rsid w:val="00D96003"/>
    <w:rsid w:val="00DA26E3"/>
    <w:rsid w:val="00DA4CBE"/>
    <w:rsid w:val="00DA4EC1"/>
    <w:rsid w:val="00DB6D40"/>
    <w:rsid w:val="00DC27BF"/>
    <w:rsid w:val="00DD04DB"/>
    <w:rsid w:val="00DD1723"/>
    <w:rsid w:val="00DD7A91"/>
    <w:rsid w:val="00DE0632"/>
    <w:rsid w:val="00DE2D0D"/>
    <w:rsid w:val="00DF1D76"/>
    <w:rsid w:val="00DF5574"/>
    <w:rsid w:val="00DF5EC1"/>
    <w:rsid w:val="00E03DD0"/>
    <w:rsid w:val="00E12B07"/>
    <w:rsid w:val="00E159D8"/>
    <w:rsid w:val="00E16111"/>
    <w:rsid w:val="00E27C95"/>
    <w:rsid w:val="00E31914"/>
    <w:rsid w:val="00E31BC7"/>
    <w:rsid w:val="00E33FAE"/>
    <w:rsid w:val="00E45D75"/>
    <w:rsid w:val="00E46D20"/>
    <w:rsid w:val="00E519F7"/>
    <w:rsid w:val="00E573CE"/>
    <w:rsid w:val="00E60202"/>
    <w:rsid w:val="00E61AA9"/>
    <w:rsid w:val="00E651B3"/>
    <w:rsid w:val="00E674F5"/>
    <w:rsid w:val="00E67C6A"/>
    <w:rsid w:val="00E73FEB"/>
    <w:rsid w:val="00E9213F"/>
    <w:rsid w:val="00E94065"/>
    <w:rsid w:val="00E9591B"/>
    <w:rsid w:val="00EA0D31"/>
    <w:rsid w:val="00EA17A3"/>
    <w:rsid w:val="00EA2EB2"/>
    <w:rsid w:val="00EA30A6"/>
    <w:rsid w:val="00EA4E68"/>
    <w:rsid w:val="00EA6B6D"/>
    <w:rsid w:val="00EA75A8"/>
    <w:rsid w:val="00EB4E94"/>
    <w:rsid w:val="00EB637B"/>
    <w:rsid w:val="00EC24A2"/>
    <w:rsid w:val="00EC5D41"/>
    <w:rsid w:val="00ED25B5"/>
    <w:rsid w:val="00ED5117"/>
    <w:rsid w:val="00ED7C14"/>
    <w:rsid w:val="00ED7C8F"/>
    <w:rsid w:val="00EE205B"/>
    <w:rsid w:val="00EE3F50"/>
    <w:rsid w:val="00EE61D5"/>
    <w:rsid w:val="00EF3B00"/>
    <w:rsid w:val="00F0275C"/>
    <w:rsid w:val="00F0648F"/>
    <w:rsid w:val="00F12F40"/>
    <w:rsid w:val="00F17FAB"/>
    <w:rsid w:val="00F239BF"/>
    <w:rsid w:val="00F23BD3"/>
    <w:rsid w:val="00F24656"/>
    <w:rsid w:val="00F2784F"/>
    <w:rsid w:val="00F317AA"/>
    <w:rsid w:val="00F35285"/>
    <w:rsid w:val="00F360AD"/>
    <w:rsid w:val="00F41E53"/>
    <w:rsid w:val="00F5043F"/>
    <w:rsid w:val="00F54B1F"/>
    <w:rsid w:val="00F54C8B"/>
    <w:rsid w:val="00F55464"/>
    <w:rsid w:val="00F569B2"/>
    <w:rsid w:val="00F65CBD"/>
    <w:rsid w:val="00F705C2"/>
    <w:rsid w:val="00F707DD"/>
    <w:rsid w:val="00F7091F"/>
    <w:rsid w:val="00F737F0"/>
    <w:rsid w:val="00F80A74"/>
    <w:rsid w:val="00F82152"/>
    <w:rsid w:val="00F8268B"/>
    <w:rsid w:val="00F83E63"/>
    <w:rsid w:val="00F847B8"/>
    <w:rsid w:val="00F867BC"/>
    <w:rsid w:val="00F94859"/>
    <w:rsid w:val="00FA0FB4"/>
    <w:rsid w:val="00FA1065"/>
    <w:rsid w:val="00FA39CC"/>
    <w:rsid w:val="00FA5A24"/>
    <w:rsid w:val="00FB3D5B"/>
    <w:rsid w:val="00FB6C41"/>
    <w:rsid w:val="00FC4E18"/>
    <w:rsid w:val="00FD2B6E"/>
    <w:rsid w:val="00FD4BB3"/>
    <w:rsid w:val="00FD5F61"/>
    <w:rsid w:val="00FE6DFF"/>
    <w:rsid w:val="00FF0003"/>
    <w:rsid w:val="00FF0B06"/>
    <w:rsid w:val="00FF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00881">
    <w:name w:val="timestyle100881"/>
    <w:basedOn w:val="a0"/>
    <w:rsid w:val="00A849EA"/>
    <w:rPr>
      <w:color w:val="CC3300"/>
      <w:sz w:val="18"/>
      <w:szCs w:val="18"/>
    </w:rPr>
  </w:style>
  <w:style w:type="character" w:customStyle="1" w:styleId="authorstyle100881">
    <w:name w:val="authorstyle100881"/>
    <w:basedOn w:val="a0"/>
    <w:rsid w:val="00A849EA"/>
    <w:rPr>
      <w:color w:val="CC3300"/>
      <w:sz w:val="18"/>
      <w:szCs w:val="18"/>
    </w:rPr>
  </w:style>
  <w:style w:type="character" w:customStyle="1" w:styleId="clickstyle100881">
    <w:name w:val="clickstyle100881"/>
    <w:basedOn w:val="a0"/>
    <w:rsid w:val="00A849EA"/>
    <w:rPr>
      <w:color w:val="CC3300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9A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83B"/>
    <w:rPr>
      <w:sz w:val="18"/>
      <w:szCs w:val="18"/>
    </w:rPr>
  </w:style>
  <w:style w:type="paragraph" w:customStyle="1" w:styleId="reader-word-layer">
    <w:name w:val="reader-word-layer"/>
    <w:basedOn w:val="a"/>
    <w:rsid w:val="00966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92A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2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55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4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36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20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04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2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12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5398">
      <w:bodyDiv w:val="1"/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43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0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1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9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1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1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56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248</Words>
  <Characters>1417</Characters>
  <Application>Microsoft Office Word</Application>
  <DocSecurity>0</DocSecurity>
  <Lines>11</Lines>
  <Paragraphs>3</Paragraphs>
  <ScaleCrop>false</ScaleCrop>
  <Company>微软中国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cp:lastPrinted>2014-05-07T01:25:00Z</cp:lastPrinted>
  <dcterms:created xsi:type="dcterms:W3CDTF">2014-05-07T01:22:00Z</dcterms:created>
  <dcterms:modified xsi:type="dcterms:W3CDTF">2014-05-07T02:30:00Z</dcterms:modified>
</cp:coreProperties>
</file>